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92" w:rsidRDefault="00CC5592" w:rsidP="00CC5592">
      <w:pPr>
        <w:pStyle w:val="ConsPlusNormal"/>
        <w:widowControl/>
        <w:ind w:firstLine="0"/>
        <w:jc w:val="right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C5592" w:rsidTr="001138AC">
        <w:tc>
          <w:tcPr>
            <w:tcW w:w="4785" w:type="dxa"/>
          </w:tcPr>
          <w:p w:rsidR="00CC5592" w:rsidRDefault="00CC5592" w:rsidP="001138A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C5592" w:rsidRPr="00CC5592" w:rsidRDefault="00CC5592" w:rsidP="00CC5592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УТВЕРЖДЕНА</w:t>
            </w:r>
          </w:p>
          <w:p w:rsidR="00CC5592" w:rsidRPr="00CC5592" w:rsidRDefault="00CC5592" w:rsidP="001138AC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постановлением администрации</w:t>
            </w:r>
          </w:p>
          <w:p w:rsidR="00CC5592" w:rsidRPr="00CC5592" w:rsidRDefault="00CC5592" w:rsidP="001138AC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Шпаковского муниципального</w:t>
            </w:r>
          </w:p>
          <w:p w:rsidR="00CC5592" w:rsidRDefault="00CC5592" w:rsidP="001138AC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района Ставропольского края</w:t>
            </w:r>
          </w:p>
          <w:p w:rsidR="009501BA" w:rsidRDefault="009501BA" w:rsidP="001138AC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 ноября 2013 г. № 848</w:t>
            </w:r>
          </w:p>
        </w:tc>
      </w:tr>
    </w:tbl>
    <w:p w:rsidR="00CC5592" w:rsidRDefault="00CC5592" w:rsidP="00CC559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5592" w:rsidRDefault="00CC5592" w:rsidP="00CC55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04C4D" w:rsidRPr="00ED12E2" w:rsidRDefault="00C04C4D" w:rsidP="00CC55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C5592" w:rsidRPr="00C04C4D" w:rsidRDefault="00CC5592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 xml:space="preserve">ВЕДОМСТВЕННАЯ ЦЕЛЕВАЯ ПРОГРАММА </w:t>
      </w:r>
    </w:p>
    <w:p w:rsidR="00CC5592" w:rsidRPr="00C04C4D" w:rsidRDefault="00CC5592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>Шпаковского муниципального района Ставропольского края</w:t>
      </w:r>
    </w:p>
    <w:p w:rsidR="00CC5592" w:rsidRPr="00C04C4D" w:rsidRDefault="00CC5592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>«</w:t>
      </w:r>
      <w:r w:rsidR="00C04C4D" w:rsidRPr="00C04C4D">
        <w:rPr>
          <w:rFonts w:ascii="Times New Roman" w:hAnsi="Times New Roman" w:cs="Times New Roman"/>
          <w:b w:val="0"/>
          <w:sz w:val="28"/>
          <w:szCs w:val="24"/>
        </w:rPr>
        <w:t>Повышение</w:t>
      </w:r>
      <w:r w:rsidRPr="00C04C4D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="00C04C4D" w:rsidRPr="00C04C4D">
        <w:rPr>
          <w:rFonts w:ascii="Times New Roman" w:hAnsi="Times New Roman" w:cs="Times New Roman"/>
          <w:b w:val="0"/>
          <w:sz w:val="28"/>
          <w:szCs w:val="24"/>
        </w:rPr>
        <w:t>безопасности дорожного движения</w:t>
      </w:r>
    </w:p>
    <w:p w:rsidR="00CC5592" w:rsidRPr="00C04C4D" w:rsidRDefault="00C04C4D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>в</w:t>
      </w:r>
      <w:r w:rsidR="00CC5592" w:rsidRPr="00C04C4D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Pr="00C04C4D">
        <w:rPr>
          <w:rFonts w:ascii="Times New Roman" w:hAnsi="Times New Roman" w:cs="Times New Roman"/>
          <w:b w:val="0"/>
          <w:sz w:val="28"/>
          <w:szCs w:val="24"/>
        </w:rPr>
        <w:t>Шпаковском</w:t>
      </w:r>
      <w:r w:rsidR="00CC5592" w:rsidRPr="00C04C4D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="00E14AD4">
        <w:rPr>
          <w:rFonts w:ascii="Times New Roman" w:hAnsi="Times New Roman" w:cs="Times New Roman"/>
          <w:b w:val="0"/>
          <w:sz w:val="28"/>
          <w:szCs w:val="24"/>
        </w:rPr>
        <w:t>районе на 2014 - 2017</w:t>
      </w:r>
      <w:r w:rsidRPr="00C04C4D">
        <w:rPr>
          <w:rFonts w:ascii="Times New Roman" w:hAnsi="Times New Roman" w:cs="Times New Roman"/>
          <w:b w:val="0"/>
          <w:sz w:val="28"/>
          <w:szCs w:val="24"/>
        </w:rPr>
        <w:t xml:space="preserve"> годы</w:t>
      </w:r>
      <w:r w:rsidR="00CC5592" w:rsidRPr="00C04C4D">
        <w:rPr>
          <w:rFonts w:ascii="Times New Roman" w:hAnsi="Times New Roman" w:cs="Times New Roman"/>
          <w:b w:val="0"/>
          <w:sz w:val="28"/>
          <w:szCs w:val="24"/>
        </w:rPr>
        <w:t>»</w:t>
      </w:r>
    </w:p>
    <w:p w:rsidR="00CC5592" w:rsidRDefault="00CC5592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:rsidR="00C04C4D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:rsidR="00CC5592" w:rsidRPr="00C04C4D" w:rsidRDefault="00CC5592" w:rsidP="00C04C4D">
      <w:pPr>
        <w:pStyle w:val="ConsPlusNormal"/>
        <w:widowControl/>
        <w:spacing w:line="240" w:lineRule="exact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04C4D">
        <w:rPr>
          <w:rFonts w:ascii="Times New Roman" w:hAnsi="Times New Roman" w:cs="Times New Roman"/>
          <w:sz w:val="28"/>
          <w:szCs w:val="24"/>
        </w:rPr>
        <w:t>ПАСПОРТ</w:t>
      </w:r>
    </w:p>
    <w:p w:rsidR="00CC5592" w:rsidRPr="00C04C4D" w:rsidRDefault="00CC5592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C04C4D">
        <w:rPr>
          <w:rFonts w:ascii="Times New Roman" w:hAnsi="Times New Roman" w:cs="Times New Roman"/>
          <w:sz w:val="28"/>
          <w:szCs w:val="24"/>
        </w:rPr>
        <w:t>ведомственной целевой программы Шпаковского муниципального района Ставропольского края «Повышение безопасности дорожного движения в Шпаковском районе на 2014-2016 годы»</w:t>
      </w:r>
    </w:p>
    <w:p w:rsidR="00CC5592" w:rsidRDefault="00CC5592" w:rsidP="00CC55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 программа Шпаковского муниципального района Ставропольского края «Повышение безопасности дорожного движения в Шпаковском районе на  2014- 2016 годы» (далее - Программа)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 Программы  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Федеральный  закон от 10.12.1995 №196-ФЗ "О   безопасности   дорожного движения";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Ставропольского края от 27.08.2013 № 325-п «Об утверждении краевой программы «Повышение безопасности дорожного движения в Ставропольском крае  на 2013-2015 годы»»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Заказчик-координатор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района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отдел муниципального хозяйства администрации Шпаковского муниципального района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628" w:type="dxa"/>
          </w:tcPr>
          <w:p w:rsidR="00CC5592" w:rsidRPr="00C04C4D" w:rsidRDefault="00C04C4D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C5592" w:rsidRPr="00C04C4D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дорожного движения в Шпаковском районе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движения транспортных средств на дорогах Шпаковского района;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совершенствование  условий  движения, устранение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опасных участков на автомобильных дорогах  общего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пользования района;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предупреждение  опасного поведения участников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дорожного движения в Шпаковском районе;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детского дорожно-транспортного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травматизма в Шпаковском районе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 уровню 2012 года: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количества дорожно-транспортных происшествий;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количества раненых;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погибших;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тяжести последствий дорожно-транспортных происшествий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Программа реал</w:t>
            </w:r>
            <w:r w:rsidR="00E14AD4">
              <w:rPr>
                <w:rFonts w:ascii="Times New Roman" w:hAnsi="Times New Roman" w:cs="Times New Roman"/>
                <w:sz w:val="28"/>
                <w:szCs w:val="28"/>
              </w:rPr>
              <w:t>изуется в один этап: 2014 - 2017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rPr>
          <w:trHeight w:val="1704"/>
        </w:trPr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Прогнозируемые объемы и источники финансирования Программы   </w:t>
            </w:r>
          </w:p>
        </w:tc>
        <w:tc>
          <w:tcPr>
            <w:tcW w:w="6628" w:type="dxa"/>
          </w:tcPr>
          <w:p w:rsidR="00E14AD4" w:rsidRPr="00E14AD4" w:rsidRDefault="00E14AD4" w:rsidP="00E14AD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за счет средств бюджета Шпаковского муниципального района – 380,0 тыс. рублей, в том числе по годам:</w:t>
            </w:r>
          </w:p>
          <w:p w:rsidR="00E14AD4" w:rsidRPr="00E14AD4" w:rsidRDefault="00E14AD4" w:rsidP="00E14AD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2014г.- 275,0 тыс. рублей;</w:t>
            </w:r>
          </w:p>
          <w:p w:rsidR="00E14AD4" w:rsidRPr="00E14AD4" w:rsidRDefault="00E14AD4" w:rsidP="00E14AD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2015г.- 35,0 тыс. рублей;</w:t>
            </w:r>
          </w:p>
          <w:p w:rsidR="00E14AD4" w:rsidRPr="00E14AD4" w:rsidRDefault="00E14AD4" w:rsidP="00E14AD4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2016г.- 35,0 тыс. рублей;</w:t>
            </w:r>
          </w:p>
          <w:p w:rsidR="00CC5592" w:rsidRDefault="00E14AD4" w:rsidP="00E14AD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2017г.- 35,0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4AD4" w:rsidRPr="00C04C4D" w:rsidRDefault="00E14AD4" w:rsidP="00E14AD4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E14AD4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 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и показатели её социально-экономической эффективности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 2016 году количества лиц, погибших </w:t>
            </w: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результате</w:t>
            </w:r>
            <w:proofErr w:type="gramEnd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 дорожно-транспортных 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>происшествий н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автомобильных дорогах общего пользования местного значения, находящихся в собственности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 (далее дороги местного значения), на 6 процентов по сравнению с аналогичными показателями в 2013 году;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 году количества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дорожно-транспортных происшествий с пострадавшими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 6  процентов по сравнению с аналогичными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показателями в 2013 году;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мест концентрации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дорожно-транспортных происшествий;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детей, пострадавших в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результате дорожно-транспортных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происшествий по собственной неосторожности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592" w:rsidRPr="00AE7DCF" w:rsidRDefault="00CC5592" w:rsidP="00CC55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C5592" w:rsidRPr="00C04C4D" w:rsidRDefault="00CC5592" w:rsidP="00C04C4D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1. Содержание проблемы и обоснование необходимости</w:t>
      </w:r>
    </w:p>
    <w:p w:rsidR="00CC5592" w:rsidRPr="00C04C4D" w:rsidRDefault="00CC5592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ее решения программно-целевым методом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Роль автомобильного транспорта в современном мире трудно переоценить. Он имеет огромное значение для удовлетворения не только экономических, но и социальных потребностей населения. Без автотранспортных средств невозможна работа промышленных предприятий, сельскохозяйственного производства, торговли, медицинского, бытового и иных видов обслуживания населения. Без них стали немыслимы перевозки, отдых и общение людей. Развитие транспорта во всех странах мира оказывает большое влияние на развитие экономики, способствует устранению социально-экономических и культурных различий между регионами, между городским и сельским населением.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Однако автомобилизация имеет и негативные стороны. Существенным отрицательным последствием ее развития является аварийность на автомобильном транспорте, которая относится к основным показателям оценки безопасности дорожного движения. Дорожно-транспортные происшествия наносят значительные людские и материальные потери, поэтому решение проблемы обеспечения безопасности дорожного движения </w:t>
      </w:r>
      <w:r w:rsidRPr="00C04C4D">
        <w:rPr>
          <w:rFonts w:ascii="Times New Roman" w:hAnsi="Times New Roman" w:cs="Times New Roman"/>
          <w:sz w:val="28"/>
          <w:szCs w:val="28"/>
        </w:rPr>
        <w:lastRenderedPageBreak/>
        <w:t>является одной из приоритетных задач, комплексное решение которой необходимо разделять на следующие основные составляющие: профессиональная подготовка водителей, профилактическая работа по обеспечению безопасности дорожного движения.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Основной причиной роста аварийности на автомобильном транспорте является существенное опережение развития уровня автомобилизации по отношению к уровню развития инфраструктуры дорожной сети.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За 2009-2012 годы количество транспортных сре</w:t>
      </w:r>
      <w:proofErr w:type="gramStart"/>
      <w:r w:rsidRPr="00C04C4D">
        <w:rPr>
          <w:rFonts w:ascii="Times New Roman" w:hAnsi="Times New Roman" w:cs="Times New Roman"/>
          <w:sz w:val="28"/>
          <w:szCs w:val="28"/>
        </w:rPr>
        <w:t>дств в Шп</w:t>
      </w:r>
      <w:proofErr w:type="gramEnd"/>
      <w:r w:rsidRPr="00C04C4D">
        <w:rPr>
          <w:rFonts w:ascii="Times New Roman" w:hAnsi="Times New Roman" w:cs="Times New Roman"/>
          <w:sz w:val="28"/>
          <w:szCs w:val="28"/>
        </w:rPr>
        <w:t>аковском районе увеличилось на 27 процентов, причем прирост автопарка осуществляется в основном за счет высокоскоростных транспортных средств. В то же время транспортно-эксплуатационное состояние улично-дорожной сети и технических средств регулирования дорожного движения значительно отстает от темпов роста автопарка, что существенным образом ухудшает состояние безопасности дорожного движения.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Динамика основных показателей аварийности в Шпаковском районе в 2009 - 2012 годах приведена в таблице 1.</w:t>
      </w:r>
    </w:p>
    <w:p w:rsidR="00CC5592" w:rsidRPr="00C04C4D" w:rsidRDefault="00CC5592" w:rsidP="00CC5592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Таблица 1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04C4D">
        <w:rPr>
          <w:rFonts w:ascii="Times New Roman" w:hAnsi="Times New Roman" w:cs="Times New Roman"/>
          <w:caps/>
          <w:sz w:val="28"/>
          <w:szCs w:val="28"/>
        </w:rPr>
        <w:t>Динамика</w:t>
      </w:r>
    </w:p>
    <w:p w:rsidR="00CC5592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основных показателей аварийности в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C04C4D">
        <w:rPr>
          <w:rFonts w:ascii="Times New Roman" w:hAnsi="Times New Roman" w:cs="Times New Roman"/>
          <w:sz w:val="28"/>
          <w:szCs w:val="28"/>
        </w:rPr>
        <w:t>паковском районе</w:t>
      </w:r>
    </w:p>
    <w:p w:rsidR="00CC5592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в 2009 - 2012 годах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5"/>
        <w:tblW w:w="0" w:type="auto"/>
        <w:jc w:val="right"/>
        <w:tblInd w:w="-831" w:type="dxa"/>
        <w:tblLook w:val="04A0" w:firstRow="1" w:lastRow="0" w:firstColumn="1" w:lastColumn="0" w:noHBand="0" w:noVBand="1"/>
      </w:tblPr>
      <w:tblGrid>
        <w:gridCol w:w="2835"/>
        <w:gridCol w:w="1560"/>
        <w:gridCol w:w="1275"/>
        <w:gridCol w:w="1276"/>
        <w:gridCol w:w="1276"/>
        <w:gridCol w:w="1241"/>
      </w:tblGrid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Един. Измерен.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2009г.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2010г.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2011г.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2012г.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ДТП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случаев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Ранено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Погибло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Тяжесть последствий ДТП «*»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</w:tr>
    </w:tbl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&lt;*&gt; Тяжесть последствий дорожно-транспортных происшествий - безразмерный коэффициент, который определяется как отношение количества лиц, погибших в результате дорожно-транспортных происшествий, к 100 пострадавшим в дорожно-транспортных происшествиях людей.</w:t>
      </w:r>
    </w:p>
    <w:p w:rsidR="00C04C4D" w:rsidRDefault="00C04C4D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В среднем по Шпаковскому району тяжесть последствий дорожно-транспортных происшествий в 2012 году составила 11,9</w:t>
      </w:r>
      <w:r w:rsidRPr="00C04C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04C4D">
        <w:rPr>
          <w:rFonts w:ascii="Times New Roman" w:hAnsi="Times New Roman" w:cs="Times New Roman"/>
          <w:sz w:val="28"/>
          <w:szCs w:val="28"/>
        </w:rPr>
        <w:t>погибших на 100 пострадавших.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Воздействие государства и общества на участников дорожного движения с целью формирования общественно значимых стереотипов транспортной культуры и повышения правосознания осуществляется недостаточно.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позволит решить целый комплекс проблем, существующих до настоящего времени и не позволяющих свести к </w:t>
      </w:r>
      <w:r w:rsidRPr="00C04C4D">
        <w:rPr>
          <w:rFonts w:ascii="Times New Roman" w:hAnsi="Times New Roman" w:cs="Times New Roman"/>
          <w:sz w:val="28"/>
          <w:szCs w:val="28"/>
        </w:rPr>
        <w:lastRenderedPageBreak/>
        <w:t>минимуму социально-экономические потери от дорожно-транспортных происшествий в Шпаковском районе.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2. Цели и задачи Программы, целевые индикаторы и показатели Программы, сроки и этапы её реализации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сокращение количества лиц, раненых и погибших в результате дорожно-транспортных происшествий;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сокращение количества дорожно-транспортных происшествий с пострадавшими.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Для достижения этих целей необходимо решение следующих задач: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транспортных средств на дорогах Шпаковского района;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совершенствование условий движения, устранение опасных участков на дорогах местного значения;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предупреждение опасного поведения участников дорожного движения в Шпаковском районе;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Программа реа</w:t>
      </w:r>
      <w:r w:rsidR="00E14AD4">
        <w:rPr>
          <w:rFonts w:ascii="Times New Roman" w:hAnsi="Times New Roman" w:cs="Times New Roman"/>
          <w:sz w:val="28"/>
          <w:szCs w:val="28"/>
        </w:rPr>
        <w:t>лизуется  в один этап: 2014-2017</w:t>
      </w:r>
      <w:r w:rsidRPr="00C04C4D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C5592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Целевые индикаторы представлены в таблице № 2.</w:t>
      </w:r>
    </w:p>
    <w:p w:rsidR="00C04C4D" w:rsidRPr="00C04C4D" w:rsidRDefault="00C04C4D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Таблица № 2</w:t>
      </w:r>
    </w:p>
    <w:tbl>
      <w:tblPr>
        <w:tblStyle w:val="a5"/>
        <w:tblW w:w="0" w:type="auto"/>
        <w:jc w:val="right"/>
        <w:tblInd w:w="-2763" w:type="dxa"/>
        <w:tblLook w:val="04A0" w:firstRow="1" w:lastRow="0" w:firstColumn="1" w:lastColumn="0" w:noHBand="0" w:noVBand="1"/>
      </w:tblPr>
      <w:tblGrid>
        <w:gridCol w:w="3061"/>
        <w:gridCol w:w="1315"/>
        <w:gridCol w:w="1240"/>
        <w:gridCol w:w="1409"/>
        <w:gridCol w:w="1134"/>
        <w:gridCol w:w="961"/>
      </w:tblGrid>
      <w:tr w:rsidR="00E14AD4" w:rsidRPr="00C04C4D" w:rsidTr="00E14AD4">
        <w:trPr>
          <w:jc w:val="right"/>
        </w:trPr>
        <w:tc>
          <w:tcPr>
            <w:tcW w:w="3061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Един. Измерен.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2014г.</w:t>
            </w:r>
          </w:p>
        </w:tc>
        <w:tc>
          <w:tcPr>
            <w:tcW w:w="1409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2017г. </w:t>
            </w:r>
          </w:p>
        </w:tc>
      </w:tr>
      <w:tr w:rsidR="00E14AD4" w:rsidRPr="00C04C4D" w:rsidTr="00E14AD4">
        <w:trPr>
          <w:jc w:val="right"/>
        </w:trPr>
        <w:tc>
          <w:tcPr>
            <w:tcW w:w="3061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ДТП к уровню 2012 года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4AD4" w:rsidRPr="00C04C4D" w:rsidTr="00E14AD4">
        <w:trPr>
          <w:jc w:val="right"/>
        </w:trPr>
        <w:tc>
          <w:tcPr>
            <w:tcW w:w="3061" w:type="dxa"/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пострадавших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2012 года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1" w:type="dxa"/>
            <w:tcBorders>
              <w:right w:val="single" w:sz="4" w:space="0" w:color="auto"/>
            </w:tcBorders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C04C4D" w:rsidRPr="00C04C4D" w:rsidRDefault="00C04C4D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&lt;*&gt; Тяжесть последствий дорожно-транспортных происшествий - безразмерный коэффициент, который определяется как отношение количества лиц, погибших в результате дорожно-транспортных происшествий, к 100 пострадавшим в дорожно-транспортных происшествиях людей.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3. Перечень  мероприятий Программы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Мероприятия Программы по обеспечению безопасности дорожного движения систематизируются по следующим основным направлениям: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1.Информационное обеспечение мероприятий по повышению безопасности дорожного движения в Шпаковском районе</w:t>
      </w:r>
    </w:p>
    <w:p w:rsidR="00CC5592" w:rsidRPr="00C04C4D" w:rsidRDefault="00CC5592" w:rsidP="00C04C4D">
      <w:pPr>
        <w:pStyle w:val="a6"/>
        <w:spacing w:before="0" w:line="240" w:lineRule="auto"/>
        <w:ind w:firstLine="709"/>
        <w:rPr>
          <w:szCs w:val="28"/>
        </w:rPr>
      </w:pPr>
      <w:r w:rsidRPr="00C04C4D">
        <w:rPr>
          <w:szCs w:val="28"/>
        </w:rPr>
        <w:lastRenderedPageBreak/>
        <w:t>3.Мероприятия по улучшению условий движения и устранению опасных участков на автомобильных дорогах местного значения Шпаковского муниципального района.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4.Улучшение организации работы и безопасности дорожного движения пассажирского автотранспорта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Мероприятия и ресурсное обеспечение реализации Программы указаны в приложении  к Программе.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При планировании ресурсного обеспечения Программы учитывались состояние аварийности, высокая экономическая и социально-демографическая значимость проблемы обеспечения безопасности дорожного движения.</w:t>
      </w:r>
    </w:p>
    <w:p w:rsidR="00E14AD4" w:rsidRPr="00E14AD4" w:rsidRDefault="00E14AD4" w:rsidP="00E14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E14AD4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Программы составляет 380,0 тыс. рублей, в том числе за счет средств бюджета Шпаковского </w:t>
      </w:r>
      <w:proofErr w:type="spellStart"/>
      <w:proofErr w:type="gramStart"/>
      <w:r w:rsidRPr="00E14AD4">
        <w:rPr>
          <w:rFonts w:ascii="Times New Roman" w:hAnsi="Times New Roman" w:cs="Times New Roman"/>
          <w:sz w:val="28"/>
          <w:szCs w:val="28"/>
        </w:rPr>
        <w:t>муни-ципального</w:t>
      </w:r>
      <w:proofErr w:type="spellEnd"/>
      <w:proofErr w:type="gramEnd"/>
      <w:r w:rsidRPr="00E14AD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по годам: </w:t>
      </w:r>
    </w:p>
    <w:p w:rsidR="00E14AD4" w:rsidRPr="00E14AD4" w:rsidRDefault="00E14AD4" w:rsidP="00E14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AD4">
        <w:rPr>
          <w:rFonts w:ascii="Times New Roman" w:hAnsi="Times New Roman" w:cs="Times New Roman"/>
          <w:sz w:val="28"/>
          <w:szCs w:val="28"/>
        </w:rPr>
        <w:t>2014г.- 275,0 тыс. рублей;</w:t>
      </w:r>
    </w:p>
    <w:p w:rsidR="00E14AD4" w:rsidRPr="00E14AD4" w:rsidRDefault="00E14AD4" w:rsidP="00E14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AD4">
        <w:rPr>
          <w:rFonts w:ascii="Times New Roman" w:hAnsi="Times New Roman" w:cs="Times New Roman"/>
          <w:sz w:val="28"/>
          <w:szCs w:val="28"/>
        </w:rPr>
        <w:t>2015г.- 35,0 тыс. рублей;</w:t>
      </w:r>
    </w:p>
    <w:p w:rsidR="00E14AD4" w:rsidRPr="00E14AD4" w:rsidRDefault="00E14AD4" w:rsidP="00E14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AD4">
        <w:rPr>
          <w:rFonts w:ascii="Times New Roman" w:hAnsi="Times New Roman" w:cs="Times New Roman"/>
          <w:sz w:val="28"/>
          <w:szCs w:val="28"/>
        </w:rPr>
        <w:t>2016г.- 35,0 тыс. рублей;</w:t>
      </w:r>
    </w:p>
    <w:p w:rsidR="00CC5592" w:rsidRPr="00C04C4D" w:rsidRDefault="00E14AD4" w:rsidP="00E14A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AD4">
        <w:rPr>
          <w:rFonts w:ascii="Times New Roman" w:hAnsi="Times New Roman" w:cs="Times New Roman"/>
          <w:sz w:val="28"/>
          <w:szCs w:val="28"/>
        </w:rPr>
        <w:t>2017г.- 35,0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5. Оценка эффективности реализации Программы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Эффективность реализации Программы определяется степенью достижения целевых показателей Программы, которыми являются: сокращение числа лиц, погибших в результате дорожно-транспортных происшествий на автомобильных дорогах общего пользования регионального или межмуниципального значения, и количество дорожно-транспортных происшествий с пострадавшими.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Реализация мероприятий Программы окажет позитивное воздействие на качество, обустройство и содержание автомобильных дорог и улично-дорожной сети автомобильных дорог Шпаковского района, технических средств регулирования дорожного движения, будет способствовать повышению эффективности профилактической работы с участниками дорожного движения по предупреждению нарушений порядка дорожного движения.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В 2016 году по сравнению с 2012 годом ожидается сокращение количества лиц, раненых и погибших в результате дорожно-транспортных происшествий на дорогах местного значения в Шпаковском районе, на 6 процентов и количества дорожно-транспортных происшествий с пострадавшими - на 6 процентов. 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Ind w:w="-2658" w:type="dxa"/>
        <w:tblLook w:val="04A0" w:firstRow="1" w:lastRow="0" w:firstColumn="1" w:lastColumn="0" w:noHBand="0" w:noVBand="1"/>
      </w:tblPr>
      <w:tblGrid>
        <w:gridCol w:w="2956"/>
        <w:gridCol w:w="1263"/>
        <w:gridCol w:w="1368"/>
        <w:gridCol w:w="1560"/>
        <w:gridCol w:w="1559"/>
        <w:gridCol w:w="1559"/>
      </w:tblGrid>
      <w:tr w:rsidR="00E14AD4" w:rsidRPr="00C04C4D" w:rsidTr="00E14AD4">
        <w:trPr>
          <w:jc w:val="right"/>
        </w:trPr>
        <w:tc>
          <w:tcPr>
            <w:tcW w:w="2956" w:type="dxa"/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целевого индикатора</w:t>
            </w: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Един</w:t>
            </w: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змерен.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2014г.</w:t>
            </w:r>
          </w:p>
        </w:tc>
        <w:tc>
          <w:tcPr>
            <w:tcW w:w="1560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</w:tr>
      <w:tr w:rsidR="00E14AD4" w:rsidRPr="00C04C4D" w:rsidTr="00E14AD4">
        <w:trPr>
          <w:jc w:val="right"/>
        </w:trPr>
        <w:tc>
          <w:tcPr>
            <w:tcW w:w="2956" w:type="dxa"/>
          </w:tcPr>
          <w:p w:rsidR="00E14AD4" w:rsidRPr="00E14AD4" w:rsidRDefault="00E14AD4" w:rsidP="00BB40D7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ДТП к уровню 2012 года</w:t>
            </w:r>
          </w:p>
          <w:p w:rsidR="00E14AD4" w:rsidRPr="00E14AD4" w:rsidRDefault="00E14AD4" w:rsidP="00BB40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случаев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60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E14AD4" w:rsidRPr="00C04C4D" w:rsidTr="00E14AD4">
        <w:trPr>
          <w:jc w:val="right"/>
        </w:trPr>
        <w:tc>
          <w:tcPr>
            <w:tcW w:w="2956" w:type="dxa"/>
          </w:tcPr>
          <w:p w:rsidR="00E14AD4" w:rsidRPr="00E14AD4" w:rsidRDefault="00E14AD4" w:rsidP="00BB40D7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AD4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пострадавших к уровню 2012 года</w:t>
            </w:r>
          </w:p>
          <w:p w:rsidR="00E14AD4" w:rsidRPr="00E14AD4" w:rsidRDefault="00E14AD4" w:rsidP="00BB40D7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E14AD4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E14AD4" w:rsidRPr="00C04C4D" w:rsidRDefault="00E14AD4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(всего)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560" w:type="dxa"/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4AD4" w:rsidRPr="00C04C4D" w:rsidRDefault="00E14AD4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4AD4" w:rsidRPr="00C04C4D" w:rsidRDefault="00E14AD4" w:rsidP="00E14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</w:tbl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594C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&lt;*&gt; Тяжесть последствий дорожно-транспортных происшествий - безразмерный коэффициент, который определяется как отношение количества лиц, погибших в результате дорожно-транспортных происшествий, к 100 пострадавшим в дорожно-транспортных происшествиях людей.</w:t>
      </w:r>
    </w:p>
    <w:p w:rsid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Pr="00C04C4D" w:rsidRDefault="00C04C4D" w:rsidP="00C04C4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p w:rsidR="00C04C4D" w:rsidRP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04C4D" w:rsidRPr="00C04C4D" w:rsidSect="00C04C4D">
      <w:headerReference w:type="default" r:id="rId7"/>
      <w:headerReference w:type="first" r:id="rId8"/>
      <w:pgSz w:w="11906" w:h="16838" w:code="9"/>
      <w:pgMar w:top="1134" w:right="566" w:bottom="1134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4DB" w:rsidRDefault="007C44DB" w:rsidP="00C04C4D">
      <w:pPr>
        <w:spacing w:after="0" w:line="240" w:lineRule="auto"/>
      </w:pPr>
      <w:r>
        <w:separator/>
      </w:r>
    </w:p>
  </w:endnote>
  <w:endnote w:type="continuationSeparator" w:id="0">
    <w:p w:rsidR="007C44DB" w:rsidRDefault="007C44DB" w:rsidP="00C0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4DB" w:rsidRDefault="007C44DB" w:rsidP="00C04C4D">
      <w:pPr>
        <w:spacing w:after="0" w:line="240" w:lineRule="auto"/>
      </w:pPr>
      <w:r>
        <w:separator/>
      </w:r>
    </w:p>
  </w:footnote>
  <w:footnote w:type="continuationSeparator" w:id="0">
    <w:p w:rsidR="007C44DB" w:rsidRDefault="007C44DB" w:rsidP="00C04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8151511"/>
      <w:docPartObj>
        <w:docPartGallery w:val="Page Numbers (Top of Page)"/>
        <w:docPartUnique/>
      </w:docPartObj>
    </w:sdtPr>
    <w:sdtEndPr/>
    <w:sdtContent>
      <w:p w:rsidR="00C04C4D" w:rsidRDefault="00C04C4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AD4">
          <w:rPr>
            <w:noProof/>
          </w:rPr>
          <w:t>5</w:t>
        </w:r>
        <w:r>
          <w:fldChar w:fldCharType="end"/>
        </w:r>
      </w:p>
    </w:sdtContent>
  </w:sdt>
  <w:p w:rsidR="00C04C4D" w:rsidRDefault="00C04C4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C4D" w:rsidRDefault="00C04C4D">
    <w:pPr>
      <w:pStyle w:val="a8"/>
      <w:jc w:val="center"/>
    </w:pPr>
  </w:p>
  <w:p w:rsidR="00C04C4D" w:rsidRDefault="00C04C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92"/>
    <w:rsid w:val="00023565"/>
    <w:rsid w:val="0003320B"/>
    <w:rsid w:val="000B6355"/>
    <w:rsid w:val="001507B9"/>
    <w:rsid w:val="002D6EB6"/>
    <w:rsid w:val="00311B4D"/>
    <w:rsid w:val="003622C7"/>
    <w:rsid w:val="00454643"/>
    <w:rsid w:val="0050604A"/>
    <w:rsid w:val="005173C2"/>
    <w:rsid w:val="00517438"/>
    <w:rsid w:val="005A6C87"/>
    <w:rsid w:val="006234BD"/>
    <w:rsid w:val="00687922"/>
    <w:rsid w:val="00740EB9"/>
    <w:rsid w:val="007C44DB"/>
    <w:rsid w:val="008B4E7C"/>
    <w:rsid w:val="00904EA0"/>
    <w:rsid w:val="009501BA"/>
    <w:rsid w:val="009972B9"/>
    <w:rsid w:val="009F73FB"/>
    <w:rsid w:val="00A002C1"/>
    <w:rsid w:val="00A20315"/>
    <w:rsid w:val="00A82D7A"/>
    <w:rsid w:val="00AA7C73"/>
    <w:rsid w:val="00B543E4"/>
    <w:rsid w:val="00BF2623"/>
    <w:rsid w:val="00C04C4D"/>
    <w:rsid w:val="00C3594C"/>
    <w:rsid w:val="00C503C7"/>
    <w:rsid w:val="00CA0C1B"/>
    <w:rsid w:val="00CC5592"/>
    <w:rsid w:val="00D00AB6"/>
    <w:rsid w:val="00D51E9D"/>
    <w:rsid w:val="00DB52BF"/>
    <w:rsid w:val="00DC58EC"/>
    <w:rsid w:val="00DD5EAE"/>
    <w:rsid w:val="00DE1961"/>
    <w:rsid w:val="00E05DF7"/>
    <w:rsid w:val="00E14AD4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92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CC5592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CC559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CC559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table" w:styleId="a5">
    <w:name w:val="Table Grid"/>
    <w:basedOn w:val="a1"/>
    <w:uiPriority w:val="59"/>
    <w:rsid w:val="00CC5592"/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CC5592"/>
    <w:pPr>
      <w:spacing w:before="180" w:after="0" w:line="220" w:lineRule="auto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CC5592"/>
    <w:rPr>
      <w:rFonts w:eastAsiaTheme="minorEastAsia"/>
      <w:sz w:val="28"/>
      <w:lang w:eastAsia="ru-RU"/>
    </w:rPr>
  </w:style>
  <w:style w:type="paragraph" w:styleId="a8">
    <w:name w:val="header"/>
    <w:basedOn w:val="a"/>
    <w:link w:val="a9"/>
    <w:unhideWhenUsed/>
    <w:rsid w:val="00CC559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9">
    <w:name w:val="Верхний колонтитул Знак"/>
    <w:basedOn w:val="a0"/>
    <w:link w:val="a8"/>
    <w:rsid w:val="00CC5592"/>
    <w:rPr>
      <w:rFonts w:ascii="Calibri" w:eastAsiaTheme="minorEastAsia" w:hAnsi="Calibri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C0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4C4D"/>
    <w:rPr>
      <w:rFonts w:asciiTheme="minorHAnsi" w:eastAsiaTheme="minorEastAsia" w:hAnsiTheme="minorHAnsi"/>
      <w:sz w:val="22"/>
      <w:szCs w:val="2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0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4C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92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CC5592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CC559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CC559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table" w:styleId="a5">
    <w:name w:val="Table Grid"/>
    <w:basedOn w:val="a1"/>
    <w:uiPriority w:val="59"/>
    <w:rsid w:val="00CC5592"/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CC5592"/>
    <w:pPr>
      <w:spacing w:before="180" w:after="0" w:line="220" w:lineRule="auto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CC5592"/>
    <w:rPr>
      <w:rFonts w:eastAsiaTheme="minorEastAsia"/>
      <w:sz w:val="28"/>
      <w:lang w:eastAsia="ru-RU"/>
    </w:rPr>
  </w:style>
  <w:style w:type="paragraph" w:styleId="a8">
    <w:name w:val="header"/>
    <w:basedOn w:val="a"/>
    <w:link w:val="a9"/>
    <w:unhideWhenUsed/>
    <w:rsid w:val="00CC559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9">
    <w:name w:val="Верхний колонтитул Знак"/>
    <w:basedOn w:val="a0"/>
    <w:link w:val="a8"/>
    <w:rsid w:val="00CC5592"/>
    <w:rPr>
      <w:rFonts w:ascii="Calibri" w:eastAsiaTheme="minorEastAsia" w:hAnsi="Calibri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C0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4C4D"/>
    <w:rPr>
      <w:rFonts w:asciiTheme="minorHAnsi" w:eastAsiaTheme="minorEastAsia" w:hAnsiTheme="minorHAnsi"/>
      <w:sz w:val="22"/>
      <w:szCs w:val="2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0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4C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Липшиц Борис Борисович</cp:lastModifiedBy>
  <cp:revision>2</cp:revision>
  <cp:lastPrinted>2013-11-20T10:35:00Z</cp:lastPrinted>
  <dcterms:created xsi:type="dcterms:W3CDTF">2016-06-16T09:24:00Z</dcterms:created>
  <dcterms:modified xsi:type="dcterms:W3CDTF">2016-06-16T09:24:00Z</dcterms:modified>
</cp:coreProperties>
</file>